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0DA2" w:rsidRDefault="00BA0DA2"/>
    <w:p w:rsidR="00BA0DA2" w:rsidRDefault="00BA0DA2" w:rsidP="00BA0DA2"/>
    <w:p w:rsidR="00E575D4" w:rsidRPr="0078122C" w:rsidRDefault="00E575D4" w:rsidP="00BA0DA2">
      <w:pPr>
        <w:jc w:val="center"/>
        <w:rPr>
          <w:b/>
        </w:rPr>
      </w:pPr>
    </w:p>
    <w:p w:rsidR="00BA0DA2" w:rsidRPr="0078122C" w:rsidRDefault="00BA0DA2" w:rsidP="00BA0DA2">
      <w:pPr>
        <w:jc w:val="center"/>
        <w:rPr>
          <w:b/>
          <w:color w:val="44546A" w:themeColor="text2"/>
          <w:sz w:val="28"/>
        </w:rPr>
      </w:pPr>
      <w:r w:rsidRPr="0078122C">
        <w:rPr>
          <w:b/>
          <w:color w:val="44546A" w:themeColor="text2"/>
          <w:sz w:val="28"/>
        </w:rPr>
        <w:t>Program XII</w:t>
      </w:r>
      <w:r w:rsidR="004B6DE3">
        <w:rPr>
          <w:b/>
          <w:color w:val="44546A" w:themeColor="text2"/>
          <w:sz w:val="28"/>
        </w:rPr>
        <w:t xml:space="preserve">I </w:t>
      </w:r>
      <w:r w:rsidRPr="0078122C">
        <w:rPr>
          <w:b/>
          <w:color w:val="44546A" w:themeColor="text2"/>
          <w:sz w:val="28"/>
        </w:rPr>
        <w:t>Ogólnopolskiej Konferencji Naukowej</w:t>
      </w:r>
    </w:p>
    <w:p w:rsidR="00BA0DA2" w:rsidRPr="0078122C" w:rsidRDefault="00BA0DA2" w:rsidP="00BA0DA2">
      <w:pPr>
        <w:jc w:val="center"/>
        <w:rPr>
          <w:b/>
          <w:color w:val="C00000"/>
          <w:sz w:val="28"/>
        </w:rPr>
      </w:pPr>
      <w:r w:rsidRPr="0078122C">
        <w:rPr>
          <w:b/>
          <w:color w:val="C00000"/>
          <w:sz w:val="28"/>
        </w:rPr>
        <w:t>„Prawo i zarządzanie w systemie oświaty”</w:t>
      </w:r>
    </w:p>
    <w:p w:rsidR="00BA0DA2" w:rsidRPr="0078122C" w:rsidRDefault="004F320B" w:rsidP="00BA0DA2">
      <w:pPr>
        <w:jc w:val="center"/>
        <w:rPr>
          <w:b/>
          <w:color w:val="44546A" w:themeColor="text2"/>
          <w:sz w:val="28"/>
        </w:rPr>
      </w:pPr>
      <w:r>
        <w:rPr>
          <w:b/>
          <w:color w:val="44546A" w:themeColor="text2"/>
          <w:sz w:val="28"/>
        </w:rPr>
        <w:t>19 listopada</w:t>
      </w:r>
      <w:r w:rsidR="00BA0DA2" w:rsidRPr="0078122C">
        <w:rPr>
          <w:b/>
          <w:color w:val="44546A" w:themeColor="text2"/>
          <w:sz w:val="28"/>
        </w:rPr>
        <w:t xml:space="preserve"> 2021 r. </w:t>
      </w:r>
    </w:p>
    <w:p w:rsidR="00BA0DA2" w:rsidRPr="003B7FAE" w:rsidRDefault="00BA0DA2" w:rsidP="00671A2D">
      <w:pPr>
        <w:spacing w:after="0" w:line="240" w:lineRule="auto"/>
        <w:jc w:val="center"/>
        <w:rPr>
          <w:sz w:val="24"/>
          <w:szCs w:val="24"/>
        </w:rPr>
      </w:pPr>
    </w:p>
    <w:p w:rsidR="00BA0DA2" w:rsidRPr="003B7FAE" w:rsidRDefault="00671A2D" w:rsidP="00671A2D">
      <w:pPr>
        <w:jc w:val="both"/>
        <w:rPr>
          <w:b/>
          <w:color w:val="44546A" w:themeColor="text2"/>
          <w:sz w:val="24"/>
          <w:szCs w:val="24"/>
        </w:rPr>
      </w:pPr>
      <w:r w:rsidRPr="003B7FAE">
        <w:rPr>
          <w:b/>
          <w:color w:val="44546A" w:themeColor="text2"/>
          <w:sz w:val="24"/>
          <w:szCs w:val="24"/>
        </w:rPr>
        <w:t>9</w:t>
      </w:r>
      <w:r w:rsidR="00BA0DA2" w:rsidRPr="003B7FAE">
        <w:rPr>
          <w:b/>
          <w:color w:val="44546A" w:themeColor="text2"/>
          <w:sz w:val="24"/>
          <w:szCs w:val="24"/>
        </w:rPr>
        <w:t>:</w:t>
      </w:r>
      <w:r w:rsidRPr="003B7FAE">
        <w:rPr>
          <w:b/>
          <w:color w:val="44546A" w:themeColor="text2"/>
          <w:sz w:val="24"/>
          <w:szCs w:val="24"/>
        </w:rPr>
        <w:t>0</w:t>
      </w:r>
      <w:r w:rsidR="00BA0DA2" w:rsidRPr="003B7FAE">
        <w:rPr>
          <w:b/>
          <w:color w:val="44546A" w:themeColor="text2"/>
          <w:sz w:val="24"/>
          <w:szCs w:val="24"/>
        </w:rPr>
        <w:t>0 – 9:</w:t>
      </w:r>
      <w:r w:rsidR="005905A3" w:rsidRPr="003B7FAE">
        <w:rPr>
          <w:b/>
          <w:color w:val="44546A" w:themeColor="text2"/>
          <w:sz w:val="24"/>
          <w:szCs w:val="24"/>
        </w:rPr>
        <w:t>30</w:t>
      </w:r>
      <w:r w:rsidR="00BA0DA2" w:rsidRPr="003B7FAE">
        <w:rPr>
          <w:b/>
          <w:color w:val="44546A" w:themeColor="text2"/>
          <w:sz w:val="24"/>
          <w:szCs w:val="24"/>
        </w:rPr>
        <w:t xml:space="preserve"> - REJESTRACJA UCZESTNIKÓW </w:t>
      </w:r>
    </w:p>
    <w:p w:rsidR="00BA0DA2" w:rsidRPr="003B7FAE" w:rsidRDefault="00BA0DA2" w:rsidP="00671A2D">
      <w:pPr>
        <w:jc w:val="both"/>
        <w:rPr>
          <w:b/>
          <w:color w:val="44546A" w:themeColor="text2"/>
          <w:sz w:val="24"/>
          <w:szCs w:val="24"/>
        </w:rPr>
      </w:pPr>
      <w:r w:rsidRPr="003B7FAE">
        <w:rPr>
          <w:b/>
          <w:color w:val="44546A" w:themeColor="text2"/>
          <w:sz w:val="24"/>
          <w:szCs w:val="24"/>
        </w:rPr>
        <w:t>9:</w:t>
      </w:r>
      <w:r w:rsidR="005905A3" w:rsidRPr="003B7FAE">
        <w:rPr>
          <w:b/>
          <w:color w:val="44546A" w:themeColor="text2"/>
          <w:sz w:val="24"/>
          <w:szCs w:val="24"/>
        </w:rPr>
        <w:t>30</w:t>
      </w:r>
      <w:r w:rsidRPr="003B7FAE">
        <w:rPr>
          <w:b/>
          <w:color w:val="44546A" w:themeColor="text2"/>
          <w:sz w:val="24"/>
          <w:szCs w:val="24"/>
        </w:rPr>
        <w:t xml:space="preserve"> – 9:</w:t>
      </w:r>
      <w:r w:rsidR="005905A3" w:rsidRPr="003B7FAE">
        <w:rPr>
          <w:b/>
          <w:color w:val="44546A" w:themeColor="text2"/>
          <w:sz w:val="24"/>
          <w:szCs w:val="24"/>
        </w:rPr>
        <w:t>45</w:t>
      </w:r>
      <w:r w:rsidRPr="003B7FAE">
        <w:rPr>
          <w:b/>
          <w:color w:val="44546A" w:themeColor="text2"/>
          <w:sz w:val="24"/>
          <w:szCs w:val="24"/>
        </w:rPr>
        <w:t xml:space="preserve"> - POWITANIE PRZEZ WŁADZE AKADEMICKIE UCZELNI </w:t>
      </w:r>
    </w:p>
    <w:p w:rsidR="00BA0DA2" w:rsidRPr="003B7FAE" w:rsidRDefault="00BA0DA2" w:rsidP="00671A2D">
      <w:pPr>
        <w:jc w:val="both"/>
        <w:rPr>
          <w:b/>
          <w:color w:val="C00000"/>
          <w:sz w:val="24"/>
          <w:szCs w:val="24"/>
        </w:rPr>
      </w:pPr>
      <w:r w:rsidRPr="003B7FAE">
        <w:rPr>
          <w:b/>
          <w:color w:val="C00000"/>
          <w:sz w:val="24"/>
          <w:szCs w:val="24"/>
        </w:rPr>
        <w:t xml:space="preserve">Moderator konferencji: </w:t>
      </w:r>
      <w:r w:rsidR="003D7A63" w:rsidRPr="003D7A63">
        <w:rPr>
          <w:b/>
          <w:color w:val="C00000"/>
          <w:sz w:val="24"/>
          <w:szCs w:val="24"/>
        </w:rPr>
        <w:t>dr inż. Ireneusz Fura</w:t>
      </w:r>
      <w:bookmarkStart w:id="0" w:name="_GoBack"/>
      <w:bookmarkEnd w:id="0"/>
    </w:p>
    <w:p w:rsidR="00BA0DA2" w:rsidRPr="003B7FAE" w:rsidRDefault="00BA0DA2" w:rsidP="00671A2D">
      <w:pPr>
        <w:jc w:val="both"/>
        <w:rPr>
          <w:b/>
          <w:color w:val="44546A" w:themeColor="text2"/>
          <w:sz w:val="24"/>
          <w:szCs w:val="24"/>
        </w:rPr>
      </w:pPr>
      <w:r w:rsidRPr="003B7FAE">
        <w:rPr>
          <w:b/>
          <w:color w:val="44546A" w:themeColor="text2"/>
          <w:sz w:val="24"/>
          <w:szCs w:val="24"/>
        </w:rPr>
        <w:t>9:</w:t>
      </w:r>
      <w:r w:rsidR="005905A3" w:rsidRPr="003B7FAE">
        <w:rPr>
          <w:b/>
          <w:color w:val="44546A" w:themeColor="text2"/>
          <w:sz w:val="24"/>
          <w:szCs w:val="24"/>
        </w:rPr>
        <w:t>45</w:t>
      </w:r>
      <w:r w:rsidRPr="003B7FAE">
        <w:rPr>
          <w:b/>
          <w:color w:val="44546A" w:themeColor="text2"/>
          <w:sz w:val="24"/>
          <w:szCs w:val="24"/>
        </w:rPr>
        <w:t xml:space="preserve"> – 10:</w:t>
      </w:r>
      <w:r w:rsidR="005905A3" w:rsidRPr="003B7FAE">
        <w:rPr>
          <w:b/>
          <w:color w:val="44546A" w:themeColor="text2"/>
          <w:sz w:val="24"/>
          <w:szCs w:val="24"/>
        </w:rPr>
        <w:t>45</w:t>
      </w:r>
      <w:r w:rsidRPr="003B7FAE">
        <w:rPr>
          <w:b/>
          <w:color w:val="44546A" w:themeColor="text2"/>
          <w:sz w:val="24"/>
          <w:szCs w:val="24"/>
        </w:rPr>
        <w:t xml:space="preserve"> PANEL PIERWSZY</w:t>
      </w:r>
    </w:p>
    <w:p w:rsidR="00BA0DA2" w:rsidRPr="003B7FAE" w:rsidRDefault="004F320B" w:rsidP="00671A2D">
      <w:pPr>
        <w:jc w:val="both"/>
        <w:rPr>
          <w:b/>
          <w:i/>
          <w:color w:val="C00000"/>
          <w:sz w:val="24"/>
          <w:szCs w:val="24"/>
        </w:rPr>
      </w:pPr>
      <w:r w:rsidRPr="003B7FAE">
        <w:rPr>
          <w:b/>
          <w:i/>
          <w:color w:val="C00000"/>
          <w:sz w:val="24"/>
          <w:szCs w:val="24"/>
        </w:rPr>
        <w:t>„Współdziałanie w obrębie systemu oświaty</w:t>
      </w:r>
      <w:r w:rsidR="0078122C" w:rsidRPr="003B7FAE">
        <w:rPr>
          <w:b/>
          <w:i/>
          <w:color w:val="C00000"/>
          <w:sz w:val="24"/>
          <w:szCs w:val="24"/>
        </w:rPr>
        <w:t xml:space="preserve">” </w:t>
      </w:r>
    </w:p>
    <w:p w:rsidR="004F320B" w:rsidRPr="003B7FAE" w:rsidRDefault="004F320B" w:rsidP="00ED38D2">
      <w:pPr>
        <w:pStyle w:val="Akapitzlist"/>
        <w:numPr>
          <w:ilvl w:val="0"/>
          <w:numId w:val="2"/>
        </w:numPr>
        <w:jc w:val="both"/>
        <w:rPr>
          <w:rFonts w:ascii="Calibri" w:hAnsi="Calibri" w:cs="Calibri"/>
          <w:color w:val="000000"/>
          <w:sz w:val="24"/>
          <w:szCs w:val="24"/>
          <w:lang w:eastAsia="pl-PL"/>
        </w:rPr>
      </w:pP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Współdziałanie instytucjonalne w obrębie jednostek systemu oświaty oraz tych jednostek z podmiotami zewnętrznymi</w:t>
      </w:r>
      <w:r w:rsidR="003B7FAE">
        <w:rPr>
          <w:rFonts w:ascii="Calibri" w:hAnsi="Calibri" w:cs="Calibri"/>
          <w:color w:val="000000"/>
          <w:sz w:val="24"/>
          <w:szCs w:val="24"/>
          <w:lang w:eastAsia="pl-PL"/>
        </w:rPr>
        <w:t>,</w:t>
      </w: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 w zakresie relacji szkół z organami zajmującymi się zagadnieniami zwalczania zagrożenia epidemiologicznego.</w:t>
      </w:r>
    </w:p>
    <w:p w:rsidR="004F320B" w:rsidRPr="003B7FAE" w:rsidRDefault="00A97F16" w:rsidP="004F320B">
      <w:pPr>
        <w:jc w:val="both"/>
        <w:rPr>
          <w:rFonts w:ascii="Calibri" w:hAnsi="Calibri" w:cs="Calibri"/>
          <w:color w:val="000000"/>
          <w:sz w:val="24"/>
          <w:szCs w:val="24"/>
          <w:lang w:eastAsia="pl-PL"/>
        </w:rPr>
      </w:pPr>
      <w:r>
        <w:rPr>
          <w:b/>
          <w:color w:val="44546A" w:themeColor="text2"/>
          <w:sz w:val="24"/>
          <w:szCs w:val="24"/>
        </w:rPr>
        <w:t xml:space="preserve">mec. </w:t>
      </w:r>
      <w:r w:rsidR="004F320B" w:rsidRPr="003B7FAE">
        <w:rPr>
          <w:b/>
          <w:color w:val="44546A" w:themeColor="text2"/>
          <w:sz w:val="24"/>
          <w:szCs w:val="24"/>
        </w:rPr>
        <w:t xml:space="preserve">Artur Olszewski: </w:t>
      </w:r>
      <w:r w:rsidR="004F320B" w:rsidRPr="003B7FAE">
        <w:rPr>
          <w:rFonts w:ascii="Calibri" w:hAnsi="Calibri" w:cs="Calibri"/>
          <w:color w:val="000000"/>
          <w:sz w:val="24"/>
          <w:szCs w:val="24"/>
          <w:lang w:eastAsia="pl-PL"/>
        </w:rPr>
        <w:t>doktor nauk prawnych, rad</w:t>
      </w:r>
      <w:r w:rsidR="000F5CE4" w:rsidRPr="003B7FAE">
        <w:rPr>
          <w:rFonts w:ascii="Calibri" w:hAnsi="Calibri" w:cs="Calibri"/>
          <w:color w:val="000000"/>
          <w:sz w:val="24"/>
          <w:szCs w:val="24"/>
          <w:lang w:eastAsia="pl-PL"/>
        </w:rPr>
        <w:t>c</w:t>
      </w:r>
      <w:r w:rsidR="004F320B" w:rsidRPr="003B7FAE">
        <w:rPr>
          <w:rFonts w:ascii="Calibri" w:hAnsi="Calibri" w:cs="Calibri"/>
          <w:color w:val="000000"/>
          <w:sz w:val="24"/>
          <w:szCs w:val="24"/>
          <w:lang w:eastAsia="pl-PL"/>
        </w:rPr>
        <w:t>a prawny, ukończył aplikację sądową</w:t>
      </w:r>
      <w:r w:rsidR="00493F6E" w:rsidRPr="003B7FAE">
        <w:rPr>
          <w:rFonts w:ascii="Calibri" w:hAnsi="Calibri" w:cs="Calibri"/>
          <w:color w:val="000000"/>
          <w:sz w:val="24"/>
          <w:szCs w:val="24"/>
          <w:lang w:eastAsia="pl-PL"/>
        </w:rPr>
        <w:t>, współpracownik uczelni wyższych oraz ośrodków doskonalenia zawodowego. Posiada bogate doświadczenie w prowadzeniu obsługi prawnej podmiotów prawnych</w:t>
      </w:r>
      <w:r w:rsidR="003B7FAE">
        <w:rPr>
          <w:rFonts w:ascii="Calibri" w:hAnsi="Calibri" w:cs="Calibri"/>
          <w:color w:val="000000"/>
          <w:sz w:val="24"/>
          <w:szCs w:val="24"/>
          <w:lang w:eastAsia="pl-PL"/>
        </w:rPr>
        <w:t>,</w:t>
      </w:r>
      <w:r w:rsidR="00493F6E"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 jaki i osób prywatnych</w:t>
      </w:r>
      <w:r w:rsidR="003B7FAE">
        <w:rPr>
          <w:rFonts w:ascii="Calibri" w:hAnsi="Calibri" w:cs="Calibri"/>
          <w:color w:val="000000"/>
          <w:sz w:val="24"/>
          <w:szCs w:val="24"/>
          <w:lang w:eastAsia="pl-PL"/>
        </w:rPr>
        <w:t>,</w:t>
      </w:r>
      <w:r w:rsidR="00493F6E"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 ze szczególnym uwzględnieniem instytucji samorządowych, administracyjnych i placówek oświatowych. Autor </w:t>
      </w:r>
      <w:r w:rsidR="0095390A" w:rsidRPr="003B7FAE">
        <w:rPr>
          <w:rFonts w:ascii="Calibri" w:hAnsi="Calibri" w:cs="Calibri"/>
          <w:color w:val="000000"/>
          <w:sz w:val="24"/>
          <w:szCs w:val="24"/>
          <w:lang w:eastAsia="pl-PL"/>
        </w:rPr>
        <w:t>licznych</w:t>
      </w:r>
      <w:r w:rsidR="00493F6E"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 publikacji </w:t>
      </w:r>
      <w:r w:rsidR="0095390A" w:rsidRPr="003B7FAE">
        <w:rPr>
          <w:rFonts w:ascii="Calibri" w:hAnsi="Calibri" w:cs="Calibri"/>
          <w:color w:val="000000"/>
          <w:sz w:val="24"/>
          <w:szCs w:val="24"/>
          <w:lang w:eastAsia="pl-PL"/>
        </w:rPr>
        <w:t>zakresu prawa oświatowego</w:t>
      </w:r>
      <w:r w:rsidR="001C63D9"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, </w:t>
      </w:r>
      <w:r w:rsidR="001C63D9" w:rsidRPr="003B7FAE">
        <w:rPr>
          <w:rFonts w:eastAsia="Times New Roman"/>
          <w:sz w:val="24"/>
          <w:szCs w:val="24"/>
        </w:rPr>
        <w:t>w tym współautor komentarza do ustawy Prawo Oświatowe</w:t>
      </w:r>
    </w:p>
    <w:p w:rsidR="0078122C" w:rsidRPr="003B7FAE" w:rsidRDefault="0078122C" w:rsidP="00671A2D">
      <w:pPr>
        <w:jc w:val="both"/>
        <w:rPr>
          <w:b/>
          <w:color w:val="44546A" w:themeColor="text2"/>
          <w:sz w:val="24"/>
          <w:szCs w:val="24"/>
        </w:rPr>
      </w:pPr>
      <w:r w:rsidRPr="003B7FAE">
        <w:rPr>
          <w:b/>
          <w:color w:val="44546A" w:themeColor="text2"/>
          <w:sz w:val="24"/>
          <w:szCs w:val="24"/>
        </w:rPr>
        <w:t>10:</w:t>
      </w:r>
      <w:r w:rsidR="005905A3" w:rsidRPr="003B7FAE">
        <w:rPr>
          <w:b/>
          <w:color w:val="44546A" w:themeColor="text2"/>
          <w:sz w:val="24"/>
          <w:szCs w:val="24"/>
        </w:rPr>
        <w:t>45</w:t>
      </w:r>
      <w:r w:rsidRPr="003B7FAE">
        <w:rPr>
          <w:b/>
          <w:color w:val="44546A" w:themeColor="text2"/>
          <w:sz w:val="24"/>
          <w:szCs w:val="24"/>
        </w:rPr>
        <w:t xml:space="preserve"> – 1</w:t>
      </w:r>
      <w:r w:rsidR="005905A3" w:rsidRPr="003B7FAE">
        <w:rPr>
          <w:b/>
          <w:color w:val="44546A" w:themeColor="text2"/>
          <w:sz w:val="24"/>
          <w:szCs w:val="24"/>
        </w:rPr>
        <w:t>1:00</w:t>
      </w:r>
      <w:r w:rsidR="003B7FAE">
        <w:rPr>
          <w:b/>
          <w:color w:val="44546A" w:themeColor="text2"/>
          <w:sz w:val="24"/>
          <w:szCs w:val="24"/>
        </w:rPr>
        <w:t xml:space="preserve"> PRZERWA</w:t>
      </w:r>
    </w:p>
    <w:p w:rsidR="00BA0DA2" w:rsidRPr="003B7FAE" w:rsidRDefault="00BA0DA2" w:rsidP="00671A2D">
      <w:pPr>
        <w:jc w:val="both"/>
        <w:rPr>
          <w:b/>
          <w:color w:val="44546A" w:themeColor="text2"/>
          <w:sz w:val="24"/>
          <w:szCs w:val="24"/>
        </w:rPr>
      </w:pPr>
      <w:r w:rsidRPr="003B7FAE">
        <w:rPr>
          <w:b/>
          <w:color w:val="44546A" w:themeColor="text2"/>
          <w:sz w:val="24"/>
          <w:szCs w:val="24"/>
        </w:rPr>
        <w:t>1</w:t>
      </w:r>
      <w:r w:rsidR="004B6DE3" w:rsidRPr="003B7FAE">
        <w:rPr>
          <w:b/>
          <w:color w:val="44546A" w:themeColor="text2"/>
          <w:sz w:val="24"/>
          <w:szCs w:val="24"/>
        </w:rPr>
        <w:t>1:00</w:t>
      </w:r>
      <w:r w:rsidRPr="003B7FAE">
        <w:rPr>
          <w:b/>
          <w:color w:val="44546A" w:themeColor="text2"/>
          <w:sz w:val="24"/>
          <w:szCs w:val="24"/>
        </w:rPr>
        <w:t xml:space="preserve"> – 1</w:t>
      </w:r>
      <w:r w:rsidR="004B6DE3" w:rsidRPr="003B7FAE">
        <w:rPr>
          <w:b/>
          <w:color w:val="44546A" w:themeColor="text2"/>
          <w:sz w:val="24"/>
          <w:szCs w:val="24"/>
        </w:rPr>
        <w:t>2:00</w:t>
      </w:r>
      <w:r w:rsidRPr="003B7FAE">
        <w:rPr>
          <w:b/>
          <w:color w:val="44546A" w:themeColor="text2"/>
          <w:sz w:val="24"/>
          <w:szCs w:val="24"/>
        </w:rPr>
        <w:t xml:space="preserve"> – PANEL DRUGI</w:t>
      </w:r>
    </w:p>
    <w:p w:rsidR="003C5CD2" w:rsidRPr="003B7FAE" w:rsidRDefault="0078122C" w:rsidP="00671A2D">
      <w:pPr>
        <w:jc w:val="both"/>
        <w:rPr>
          <w:b/>
          <w:i/>
          <w:color w:val="C00000"/>
          <w:sz w:val="24"/>
          <w:szCs w:val="24"/>
        </w:rPr>
      </w:pPr>
      <w:r w:rsidRPr="003B7FAE">
        <w:rPr>
          <w:b/>
          <w:i/>
          <w:color w:val="C00000"/>
          <w:sz w:val="24"/>
          <w:szCs w:val="24"/>
        </w:rPr>
        <w:t>„</w:t>
      </w:r>
      <w:r w:rsidR="001C63D9" w:rsidRPr="003B7FAE">
        <w:rPr>
          <w:b/>
          <w:i/>
          <w:color w:val="C00000"/>
          <w:sz w:val="24"/>
          <w:szCs w:val="24"/>
        </w:rPr>
        <w:t>Najnowsz</w:t>
      </w:r>
      <w:r w:rsidR="004B6DE3" w:rsidRPr="003B7FAE">
        <w:rPr>
          <w:b/>
          <w:i/>
          <w:color w:val="C00000"/>
          <w:sz w:val="24"/>
          <w:szCs w:val="24"/>
        </w:rPr>
        <w:t>a</w:t>
      </w:r>
      <w:r w:rsidR="00F14DA7" w:rsidRPr="003B7FAE">
        <w:rPr>
          <w:b/>
          <w:i/>
          <w:color w:val="C00000"/>
          <w:sz w:val="24"/>
          <w:szCs w:val="24"/>
        </w:rPr>
        <w:t xml:space="preserve"> wiedza o mózgu i </w:t>
      </w:r>
      <w:proofErr w:type="spellStart"/>
      <w:r w:rsidR="00F14DA7" w:rsidRPr="003B7FAE">
        <w:rPr>
          <w:b/>
          <w:i/>
          <w:color w:val="C00000"/>
          <w:sz w:val="24"/>
          <w:szCs w:val="24"/>
        </w:rPr>
        <w:t>neuronauka</w:t>
      </w:r>
      <w:proofErr w:type="spellEnd"/>
      <w:r w:rsidR="00F14DA7" w:rsidRPr="003B7FAE">
        <w:rPr>
          <w:b/>
          <w:i/>
          <w:color w:val="C00000"/>
          <w:sz w:val="24"/>
          <w:szCs w:val="24"/>
        </w:rPr>
        <w:t>, a</w:t>
      </w:r>
      <w:r w:rsidR="004B6DE3" w:rsidRPr="003B7FAE">
        <w:rPr>
          <w:b/>
          <w:i/>
          <w:color w:val="C00000"/>
          <w:sz w:val="24"/>
          <w:szCs w:val="24"/>
        </w:rPr>
        <w:t xml:space="preserve"> komunikacja</w:t>
      </w:r>
      <w:r w:rsidR="00F14DA7" w:rsidRPr="003B7FAE">
        <w:rPr>
          <w:b/>
          <w:i/>
          <w:color w:val="C00000"/>
          <w:sz w:val="24"/>
          <w:szCs w:val="24"/>
        </w:rPr>
        <w:t xml:space="preserve"> i</w:t>
      </w:r>
      <w:r w:rsidR="004B6DE3" w:rsidRPr="003B7FAE">
        <w:rPr>
          <w:b/>
          <w:i/>
          <w:color w:val="C00000"/>
          <w:sz w:val="24"/>
          <w:szCs w:val="24"/>
        </w:rPr>
        <w:t xml:space="preserve"> </w:t>
      </w:r>
      <w:r w:rsidR="001C63D9" w:rsidRPr="003B7FAE">
        <w:rPr>
          <w:b/>
          <w:i/>
          <w:color w:val="C00000"/>
          <w:sz w:val="24"/>
          <w:szCs w:val="24"/>
        </w:rPr>
        <w:t xml:space="preserve">budowanie relacji </w:t>
      </w:r>
      <w:r w:rsidR="004B6DE3" w:rsidRPr="003B7FAE">
        <w:rPr>
          <w:b/>
          <w:i/>
          <w:color w:val="C00000"/>
          <w:sz w:val="24"/>
          <w:szCs w:val="24"/>
        </w:rPr>
        <w:t>w pracy nauczyciela</w:t>
      </w:r>
      <w:r w:rsidRPr="003B7FAE">
        <w:rPr>
          <w:b/>
          <w:i/>
          <w:color w:val="C00000"/>
          <w:sz w:val="24"/>
          <w:szCs w:val="24"/>
        </w:rPr>
        <w:t xml:space="preserve">” </w:t>
      </w:r>
    </w:p>
    <w:p w:rsidR="001C63D9" w:rsidRPr="003B7FAE" w:rsidRDefault="001C63D9" w:rsidP="001C63D9">
      <w:pPr>
        <w:jc w:val="both"/>
        <w:rPr>
          <w:rFonts w:ascii="Calibri" w:hAnsi="Calibri" w:cs="Calibri"/>
          <w:color w:val="000000"/>
          <w:sz w:val="24"/>
          <w:szCs w:val="24"/>
          <w:lang w:eastAsia="pl-PL"/>
        </w:rPr>
      </w:pP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Komunikacja i budowanie relacji to jeden z kluczowych elementów naszego funkcjonowania. </w:t>
      </w:r>
    </w:p>
    <w:p w:rsidR="001C63D9" w:rsidRPr="003B7FAE" w:rsidRDefault="001C63D9" w:rsidP="001C63D9">
      <w:pPr>
        <w:jc w:val="both"/>
        <w:rPr>
          <w:rFonts w:ascii="Calibri" w:hAnsi="Calibri" w:cs="Calibri"/>
          <w:color w:val="000000"/>
          <w:sz w:val="24"/>
          <w:szCs w:val="24"/>
          <w:lang w:eastAsia="pl-PL"/>
        </w:rPr>
      </w:pP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W organizacjach</w:t>
      </w:r>
      <w:r w:rsidR="003B7FAE">
        <w:rPr>
          <w:rFonts w:ascii="Calibri" w:hAnsi="Calibri" w:cs="Calibri"/>
          <w:color w:val="000000"/>
          <w:sz w:val="24"/>
          <w:szCs w:val="24"/>
          <w:lang w:eastAsia="pl-PL"/>
        </w:rPr>
        <w:t>,</w:t>
      </w: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 gdzie czynnik ludzki ma decydujące znaczeni</w:t>
      </w:r>
      <w:r w:rsidR="000F5CE4" w:rsidRPr="003B7FAE">
        <w:rPr>
          <w:rFonts w:ascii="Calibri" w:hAnsi="Calibri" w:cs="Calibri"/>
          <w:color w:val="000000"/>
          <w:sz w:val="24"/>
          <w:szCs w:val="24"/>
          <w:lang w:eastAsia="pl-PL"/>
        </w:rPr>
        <w:t>e</w:t>
      </w: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, a taką organizacją jest szkoła – środowisko pracy zawodowej nauczyciela - umiejętność skutecznej komunikacji i budowanie trwałych relacji jest kluczowe w odnoszeniu suk</w:t>
      </w:r>
      <w:r w:rsid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cesów zarówno przez nauczyciela jak i </w:t>
      </w: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 szkołę w której pracuje, a przede wszystkim przez jego uczniów. </w:t>
      </w:r>
    </w:p>
    <w:p w:rsidR="001C63D9" w:rsidRPr="003B7FAE" w:rsidRDefault="001C63D9" w:rsidP="001C63D9">
      <w:pPr>
        <w:jc w:val="both"/>
        <w:rPr>
          <w:rFonts w:ascii="Calibri" w:hAnsi="Calibri" w:cs="Calibri"/>
          <w:color w:val="000000"/>
          <w:sz w:val="24"/>
          <w:szCs w:val="24"/>
          <w:lang w:eastAsia="pl-PL"/>
        </w:rPr>
      </w:pP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Podczas prelekcji </w:t>
      </w:r>
      <w:r w:rsidR="003B7FAE">
        <w:rPr>
          <w:rFonts w:ascii="Calibri" w:hAnsi="Calibri" w:cs="Calibri"/>
          <w:color w:val="000000"/>
          <w:sz w:val="24"/>
          <w:szCs w:val="24"/>
          <w:lang w:eastAsia="pl-PL"/>
        </w:rPr>
        <w:t>omówione zostaną następujące zagadnienia</w:t>
      </w: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:</w:t>
      </w:r>
    </w:p>
    <w:p w:rsidR="001C63D9" w:rsidRPr="003B7FAE" w:rsidRDefault="001C63D9" w:rsidP="001C63D9">
      <w:pPr>
        <w:pStyle w:val="Akapitzlist"/>
        <w:numPr>
          <w:ilvl w:val="0"/>
          <w:numId w:val="7"/>
        </w:numPr>
        <w:jc w:val="both"/>
        <w:rPr>
          <w:rFonts w:ascii="Calibri" w:hAnsi="Calibri" w:cs="Calibri"/>
          <w:color w:val="000000"/>
          <w:sz w:val="24"/>
          <w:szCs w:val="24"/>
          <w:lang w:eastAsia="pl-PL"/>
        </w:rPr>
      </w:pP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jakie znaczenie ma nasz mózg w procesie komunikacji, </w:t>
      </w:r>
    </w:p>
    <w:p w:rsidR="006072BE" w:rsidRDefault="006072BE" w:rsidP="006072BE">
      <w:pPr>
        <w:pStyle w:val="Akapitzlist"/>
        <w:ind w:left="766"/>
        <w:jc w:val="both"/>
        <w:rPr>
          <w:rFonts w:ascii="Calibri" w:hAnsi="Calibri" w:cs="Calibri"/>
          <w:color w:val="000000"/>
          <w:sz w:val="24"/>
          <w:szCs w:val="24"/>
          <w:lang w:eastAsia="pl-PL"/>
        </w:rPr>
      </w:pPr>
    </w:p>
    <w:p w:rsidR="001C63D9" w:rsidRPr="003B7FAE" w:rsidRDefault="001C63D9" w:rsidP="001C63D9">
      <w:pPr>
        <w:pStyle w:val="Akapitzlist"/>
        <w:numPr>
          <w:ilvl w:val="0"/>
          <w:numId w:val="7"/>
        </w:numPr>
        <w:jc w:val="both"/>
        <w:rPr>
          <w:rFonts w:ascii="Calibri" w:hAnsi="Calibri" w:cs="Calibri"/>
          <w:color w:val="000000"/>
          <w:sz w:val="24"/>
          <w:szCs w:val="24"/>
          <w:lang w:eastAsia="pl-PL"/>
        </w:rPr>
      </w:pP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lastRenderedPageBreak/>
        <w:t>jak istotna jest świadomość siebie, naszych genetycznie ukształtowanych cech osobowości, własnego potencjału</w:t>
      </w:r>
      <w:r w:rsidR="003B7FAE">
        <w:rPr>
          <w:rFonts w:ascii="Calibri" w:hAnsi="Calibri" w:cs="Calibri"/>
          <w:color w:val="000000"/>
          <w:sz w:val="24"/>
          <w:szCs w:val="24"/>
          <w:lang w:eastAsia="pl-PL"/>
        </w:rPr>
        <w:t>,</w:t>
      </w: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  w tym jak budujemy relacje i jak jesteśmy odbierani przez otoczenie,</w:t>
      </w:r>
    </w:p>
    <w:p w:rsidR="001C63D9" w:rsidRPr="003B7FAE" w:rsidRDefault="001C63D9" w:rsidP="001C63D9">
      <w:pPr>
        <w:pStyle w:val="Akapitzlist"/>
        <w:numPr>
          <w:ilvl w:val="0"/>
          <w:numId w:val="7"/>
        </w:numPr>
        <w:jc w:val="both"/>
        <w:rPr>
          <w:rFonts w:ascii="Calibri" w:hAnsi="Calibri" w:cs="Calibri"/>
          <w:color w:val="000000"/>
          <w:sz w:val="24"/>
          <w:szCs w:val="24"/>
          <w:lang w:eastAsia="pl-PL"/>
        </w:rPr>
      </w:pP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jak komunikować się w sposób zrozumiały dla innych, </w:t>
      </w:r>
    </w:p>
    <w:p w:rsidR="001C63D9" w:rsidRPr="003B7FAE" w:rsidRDefault="001C63D9" w:rsidP="001C63D9">
      <w:pPr>
        <w:pStyle w:val="Akapitzlist"/>
        <w:numPr>
          <w:ilvl w:val="0"/>
          <w:numId w:val="7"/>
        </w:numPr>
        <w:jc w:val="both"/>
        <w:rPr>
          <w:rFonts w:ascii="Calibri" w:hAnsi="Calibri" w:cs="Calibri"/>
          <w:color w:val="000000"/>
          <w:sz w:val="24"/>
          <w:szCs w:val="24"/>
          <w:lang w:eastAsia="pl-PL"/>
        </w:rPr>
      </w:pP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jak wykorzystać wiedzę o naszym mózgu w podnoszeniu jakości komunikacji  nauczyciela z otoczeniem -  uczniami, współpracownikami i rodzicami uczniów, </w:t>
      </w:r>
    </w:p>
    <w:p w:rsidR="001C63D9" w:rsidRPr="003B7FAE" w:rsidRDefault="001C63D9" w:rsidP="001C63D9">
      <w:pPr>
        <w:pStyle w:val="Akapitzlist"/>
        <w:numPr>
          <w:ilvl w:val="0"/>
          <w:numId w:val="7"/>
        </w:numPr>
        <w:jc w:val="both"/>
        <w:rPr>
          <w:rFonts w:ascii="Calibri" w:hAnsi="Calibri" w:cs="Calibri"/>
          <w:color w:val="000000"/>
          <w:sz w:val="24"/>
          <w:szCs w:val="24"/>
          <w:lang w:eastAsia="pl-PL"/>
        </w:rPr>
      </w:pP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jak budować relacje oparte na wzajemnym zaufaniu i poszanowaniu różnic. </w:t>
      </w:r>
    </w:p>
    <w:p w:rsidR="003C5CD2" w:rsidRPr="003B7FAE" w:rsidRDefault="003C5CD2" w:rsidP="0078122C">
      <w:pPr>
        <w:jc w:val="both"/>
        <w:rPr>
          <w:rFonts w:ascii="Calibri" w:hAnsi="Calibri" w:cs="Calibri"/>
          <w:color w:val="000000"/>
          <w:sz w:val="24"/>
          <w:szCs w:val="24"/>
          <w:lang w:eastAsia="pl-PL"/>
        </w:rPr>
      </w:pPr>
    </w:p>
    <w:p w:rsidR="00AE5FCB" w:rsidRPr="006072BE" w:rsidRDefault="00786593" w:rsidP="00217D78">
      <w:pPr>
        <w:jc w:val="both"/>
        <w:rPr>
          <w:rFonts w:ascii="Calibri" w:hAnsi="Calibri" w:cs="Calibri"/>
          <w:color w:val="000000"/>
          <w:sz w:val="24"/>
          <w:szCs w:val="24"/>
          <w:lang w:eastAsia="pl-PL"/>
        </w:rPr>
      </w:pPr>
      <w:r w:rsidRPr="003B7FAE">
        <w:rPr>
          <w:b/>
          <w:color w:val="44546A" w:themeColor="text2"/>
          <w:sz w:val="24"/>
          <w:szCs w:val="24"/>
        </w:rPr>
        <w:t xml:space="preserve">Barbara Grześ: </w:t>
      </w: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doświadczony menedżer, certyfikowany </w:t>
      </w:r>
      <w:proofErr w:type="spellStart"/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Coach</w:t>
      </w:r>
      <w:proofErr w:type="spellEnd"/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 i Trener Biznesu, certyfikowany </w:t>
      </w:r>
      <w:proofErr w:type="spellStart"/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Coach</w:t>
      </w:r>
      <w:proofErr w:type="spellEnd"/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 Kryzysowy, certyfikowany Trener STRUCTOGRAM®, konsultant, przedsiębiorca, właściciel S.M.A.R.T. Business Coaching Barbara Grześ jak również marek </w:t>
      </w:r>
      <w:proofErr w:type="spellStart"/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BrainIQ</w:t>
      </w:r>
      <w:proofErr w:type="spellEnd"/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® i </w:t>
      </w:r>
      <w:proofErr w:type="spellStart"/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NoBo</w:t>
      </w:r>
      <w:proofErr w:type="spellEnd"/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 </w:t>
      </w:r>
      <w:proofErr w:type="spellStart"/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Concept</w:t>
      </w:r>
      <w:proofErr w:type="spellEnd"/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®. Absolwentka Wydziału Prawa i </w:t>
      </w:r>
      <w:r w:rsidR="003B7FAE">
        <w:rPr>
          <w:rFonts w:ascii="Calibri" w:hAnsi="Calibri" w:cs="Calibri"/>
          <w:color w:val="000000"/>
          <w:sz w:val="24"/>
          <w:szCs w:val="24"/>
          <w:lang w:eastAsia="pl-PL"/>
        </w:rPr>
        <w:t>Administracji Uniwersytetu Marii</w:t>
      </w: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 </w:t>
      </w:r>
      <w:r w:rsidR="003B7FAE">
        <w:rPr>
          <w:rFonts w:ascii="Calibri" w:hAnsi="Calibri" w:cs="Calibri"/>
          <w:color w:val="000000"/>
          <w:sz w:val="24"/>
          <w:szCs w:val="24"/>
          <w:lang w:eastAsia="pl-PL"/>
        </w:rPr>
        <w:br/>
      </w: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Curie</w:t>
      </w:r>
      <w:r w:rsidR="003B7FAE">
        <w:rPr>
          <w:rFonts w:ascii="Calibri" w:hAnsi="Calibri" w:cs="Calibri"/>
          <w:color w:val="000000"/>
          <w:sz w:val="24"/>
          <w:szCs w:val="24"/>
          <w:lang w:eastAsia="pl-PL"/>
        </w:rPr>
        <w:t>-</w:t>
      </w: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Skłodowskiej,  ukończyła studia podyplomowe z zakresu aspektów psychologicznych </w:t>
      </w:r>
      <w:r w:rsidR="003B7FAE">
        <w:rPr>
          <w:rFonts w:ascii="Calibri" w:hAnsi="Calibri" w:cs="Calibri"/>
          <w:color w:val="000000"/>
          <w:sz w:val="24"/>
          <w:szCs w:val="24"/>
          <w:lang w:eastAsia="pl-PL"/>
        </w:rPr>
        <w:br/>
      </w: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w biznesie w SGH oraz studia doktoranckie w Katedrze Finansów i Zarządzania Szkoły Głównej Handlowej. Z wyróżnieniem ukończyła program </w:t>
      </w:r>
      <w:proofErr w:type="spellStart"/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Executive</w:t>
      </w:r>
      <w:proofErr w:type="spellEnd"/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 MBA oraz program </w:t>
      </w:r>
      <w:proofErr w:type="spellStart"/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PostMBA</w:t>
      </w:r>
      <w:proofErr w:type="spellEnd"/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 – </w:t>
      </w:r>
      <w:r w:rsidR="00AE5FCB" w:rsidRPr="003B7FAE">
        <w:rPr>
          <w:rFonts w:ascii="Calibri" w:hAnsi="Calibri" w:cs="Calibri"/>
          <w:color w:val="000000"/>
          <w:sz w:val="24"/>
          <w:szCs w:val="24"/>
          <w:lang w:eastAsia="pl-PL"/>
        </w:rPr>
        <w:t xml:space="preserve"> </w:t>
      </w: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Akademia Przywództwa  we  Francuskim Instytucie Zarządzania. Jest absolwentką studium</w:t>
      </w:r>
      <w:r w:rsidRPr="003B7FAE">
        <w:rPr>
          <w:rFonts w:ascii="Arial" w:hAnsi="Arial" w:cs="Arial"/>
          <w:color w:val="7A7A7A"/>
          <w:sz w:val="24"/>
          <w:szCs w:val="24"/>
          <w:shd w:val="clear" w:color="auto" w:fill="FFFFFF"/>
        </w:rPr>
        <w:t xml:space="preserve"> </w:t>
      </w:r>
      <w:r w:rsidRPr="003B7FAE">
        <w:rPr>
          <w:rFonts w:ascii="Calibri" w:hAnsi="Calibri" w:cs="Calibri"/>
          <w:color w:val="000000"/>
          <w:sz w:val="24"/>
          <w:szCs w:val="24"/>
          <w:lang w:eastAsia="pl-PL"/>
        </w:rPr>
        <w:t>Coachingu MLC – program akredytowany przez Izbę Coachingu, oraz Instytutu Pozytywnej Terapii Kryzysu w zakresie Mentoringu i Coachingu Kryzysowego w Biznesie. Ukończyła również Akademię Trenera – RBC. Od ponad 20 lat zarządza, doradza, szkoli, wspiera organizacje i ludzi w zarządzaniu operacyjnym, doskonaleniu procesów, rozwijaniu kompetencji i osiąganiu celów.</w:t>
      </w:r>
    </w:p>
    <w:p w:rsidR="0078122C" w:rsidRPr="003B7FAE" w:rsidRDefault="004B6DE3" w:rsidP="00217D78">
      <w:pPr>
        <w:jc w:val="both"/>
        <w:rPr>
          <w:b/>
          <w:color w:val="44546A" w:themeColor="text2"/>
          <w:sz w:val="24"/>
          <w:szCs w:val="24"/>
        </w:rPr>
      </w:pPr>
      <w:r w:rsidRPr="003B7FAE">
        <w:rPr>
          <w:b/>
          <w:color w:val="44546A" w:themeColor="text2"/>
          <w:sz w:val="24"/>
          <w:szCs w:val="24"/>
        </w:rPr>
        <w:t>12:00</w:t>
      </w:r>
      <w:r w:rsidR="0078122C" w:rsidRPr="003B7FAE">
        <w:rPr>
          <w:b/>
          <w:color w:val="44546A" w:themeColor="text2"/>
          <w:sz w:val="24"/>
          <w:szCs w:val="24"/>
        </w:rPr>
        <w:t xml:space="preserve"> – </w:t>
      </w:r>
      <w:r w:rsidR="003B7FAE">
        <w:rPr>
          <w:b/>
          <w:color w:val="44546A" w:themeColor="text2"/>
          <w:sz w:val="24"/>
          <w:szCs w:val="24"/>
        </w:rPr>
        <w:t xml:space="preserve">12:30 PRZERWA </w:t>
      </w:r>
    </w:p>
    <w:p w:rsidR="00EC1DD2" w:rsidRPr="003B7FAE" w:rsidRDefault="00EC1DD2" w:rsidP="00217D78">
      <w:pPr>
        <w:jc w:val="both"/>
        <w:rPr>
          <w:b/>
          <w:color w:val="44546A" w:themeColor="text2"/>
          <w:sz w:val="24"/>
          <w:szCs w:val="24"/>
        </w:rPr>
      </w:pPr>
      <w:r w:rsidRPr="003B7FAE">
        <w:rPr>
          <w:b/>
          <w:color w:val="44546A" w:themeColor="text2"/>
          <w:sz w:val="24"/>
          <w:szCs w:val="24"/>
        </w:rPr>
        <w:t>1</w:t>
      </w:r>
      <w:r w:rsidR="00786593" w:rsidRPr="003B7FAE">
        <w:rPr>
          <w:b/>
          <w:color w:val="44546A" w:themeColor="text2"/>
          <w:sz w:val="24"/>
          <w:szCs w:val="24"/>
        </w:rPr>
        <w:t>2</w:t>
      </w:r>
      <w:r w:rsidRPr="003B7FAE">
        <w:rPr>
          <w:b/>
          <w:color w:val="44546A" w:themeColor="text2"/>
          <w:sz w:val="24"/>
          <w:szCs w:val="24"/>
        </w:rPr>
        <w:t>:</w:t>
      </w:r>
      <w:r w:rsidR="003B7FAE">
        <w:rPr>
          <w:b/>
          <w:color w:val="44546A" w:themeColor="text2"/>
          <w:sz w:val="24"/>
          <w:szCs w:val="24"/>
        </w:rPr>
        <w:t>30</w:t>
      </w:r>
      <w:r w:rsidR="00786593" w:rsidRPr="003B7FAE">
        <w:rPr>
          <w:b/>
          <w:color w:val="44546A" w:themeColor="text2"/>
          <w:sz w:val="24"/>
          <w:szCs w:val="24"/>
        </w:rPr>
        <w:t xml:space="preserve"> - </w:t>
      </w:r>
      <w:r w:rsidRPr="003B7FAE">
        <w:rPr>
          <w:b/>
          <w:color w:val="44546A" w:themeColor="text2"/>
          <w:sz w:val="24"/>
          <w:szCs w:val="24"/>
        </w:rPr>
        <w:t>1</w:t>
      </w:r>
      <w:r w:rsidR="00786593" w:rsidRPr="003B7FAE">
        <w:rPr>
          <w:b/>
          <w:color w:val="44546A" w:themeColor="text2"/>
          <w:sz w:val="24"/>
          <w:szCs w:val="24"/>
        </w:rPr>
        <w:t>3</w:t>
      </w:r>
      <w:r w:rsidRPr="003B7FAE">
        <w:rPr>
          <w:b/>
          <w:color w:val="44546A" w:themeColor="text2"/>
          <w:sz w:val="24"/>
          <w:szCs w:val="24"/>
        </w:rPr>
        <w:t>:</w:t>
      </w:r>
      <w:r w:rsidR="003B7FAE">
        <w:rPr>
          <w:b/>
          <w:color w:val="44546A" w:themeColor="text2"/>
          <w:sz w:val="24"/>
          <w:szCs w:val="24"/>
        </w:rPr>
        <w:t>30</w:t>
      </w:r>
      <w:r w:rsidR="0078122C" w:rsidRPr="003B7FAE">
        <w:rPr>
          <w:b/>
          <w:color w:val="44546A" w:themeColor="text2"/>
          <w:sz w:val="24"/>
          <w:szCs w:val="24"/>
        </w:rPr>
        <w:t xml:space="preserve"> PANEL TRZECI </w:t>
      </w:r>
    </w:p>
    <w:p w:rsidR="00586302" w:rsidRPr="003B7FAE" w:rsidRDefault="00587516" w:rsidP="00217D78">
      <w:pPr>
        <w:jc w:val="both"/>
        <w:rPr>
          <w:b/>
          <w:i/>
          <w:color w:val="C00000"/>
          <w:sz w:val="24"/>
          <w:szCs w:val="24"/>
        </w:rPr>
      </w:pPr>
      <w:r w:rsidRPr="003B7FAE">
        <w:rPr>
          <w:b/>
          <w:i/>
          <w:color w:val="C00000"/>
          <w:sz w:val="24"/>
          <w:szCs w:val="24"/>
        </w:rPr>
        <w:t>"Psychika ucznia w dobie pandemii"</w:t>
      </w:r>
    </w:p>
    <w:p w:rsidR="00587516" w:rsidRPr="003B7FAE" w:rsidRDefault="00587516" w:rsidP="00587516">
      <w:pPr>
        <w:pStyle w:val="Akapitzlist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3B7FAE">
        <w:rPr>
          <w:rFonts w:cstheme="minorHAnsi"/>
          <w:sz w:val="24"/>
          <w:szCs w:val="24"/>
        </w:rPr>
        <w:t>Nowe wyzwania dla młodzieży od 2020 roku</w:t>
      </w:r>
    </w:p>
    <w:p w:rsidR="00587516" w:rsidRPr="003B7FAE" w:rsidRDefault="00587516" w:rsidP="00587516">
      <w:pPr>
        <w:pStyle w:val="Akapitzlist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3B7FAE">
        <w:rPr>
          <w:rFonts w:cstheme="minorHAnsi"/>
          <w:sz w:val="24"/>
          <w:szCs w:val="24"/>
        </w:rPr>
        <w:t>Jak nauka zdalna wpływa na psychikę uczniów?</w:t>
      </w:r>
    </w:p>
    <w:p w:rsidR="00587516" w:rsidRPr="003B7FAE" w:rsidRDefault="00587516" w:rsidP="00587516">
      <w:pPr>
        <w:pStyle w:val="Akapitzlist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3B7FAE">
        <w:rPr>
          <w:rFonts w:cstheme="minorHAnsi"/>
          <w:sz w:val="24"/>
          <w:szCs w:val="24"/>
        </w:rPr>
        <w:t>Jak lepiej dbać o higienę psychiczną w czasie pandemii?</w:t>
      </w:r>
    </w:p>
    <w:p w:rsidR="00587516" w:rsidRPr="003B7FAE" w:rsidRDefault="00587516" w:rsidP="00587516">
      <w:pPr>
        <w:pStyle w:val="Akapitzlist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3B7FAE">
        <w:rPr>
          <w:rFonts w:cstheme="minorHAnsi"/>
          <w:sz w:val="24"/>
          <w:szCs w:val="24"/>
        </w:rPr>
        <w:t>Jak wspierać młodzież w ich trudnościach?</w:t>
      </w:r>
    </w:p>
    <w:p w:rsidR="005F645F" w:rsidRPr="00945CA9" w:rsidRDefault="004B6DE3" w:rsidP="00BA0DA2">
      <w:pPr>
        <w:jc w:val="both"/>
        <w:rPr>
          <w:sz w:val="24"/>
          <w:szCs w:val="24"/>
        </w:rPr>
      </w:pPr>
      <w:r w:rsidRPr="003B7FAE">
        <w:rPr>
          <w:b/>
          <w:color w:val="44546A" w:themeColor="text2"/>
          <w:sz w:val="24"/>
          <w:szCs w:val="24"/>
        </w:rPr>
        <w:t xml:space="preserve">Łukasz Polikowski: </w:t>
      </w:r>
      <w:r w:rsidRPr="003B7FAE">
        <w:rPr>
          <w:sz w:val="24"/>
          <w:szCs w:val="24"/>
        </w:rPr>
        <w:t xml:space="preserve">psycholog, absolwent SWPS w Warszawie. Posiada 9 letnie doświadczenie </w:t>
      </w:r>
      <w:r w:rsidRPr="003B7FAE">
        <w:rPr>
          <w:sz w:val="24"/>
          <w:szCs w:val="24"/>
        </w:rPr>
        <w:br/>
        <w:t>w pracy w międzynarodowych firmach doradczych</w:t>
      </w:r>
      <w:r w:rsidR="005905A3" w:rsidRPr="003B7FAE">
        <w:rPr>
          <w:sz w:val="24"/>
          <w:szCs w:val="24"/>
        </w:rPr>
        <w:t xml:space="preserve"> (</w:t>
      </w:r>
      <w:proofErr w:type="spellStart"/>
      <w:r w:rsidR="005905A3" w:rsidRPr="003B7FAE">
        <w:rPr>
          <w:sz w:val="24"/>
          <w:szCs w:val="24"/>
        </w:rPr>
        <w:t>Workplace</w:t>
      </w:r>
      <w:proofErr w:type="spellEnd"/>
      <w:r w:rsidR="005905A3" w:rsidRPr="003B7FAE">
        <w:rPr>
          <w:sz w:val="24"/>
          <w:szCs w:val="24"/>
        </w:rPr>
        <w:t xml:space="preserve"> Solutions, </w:t>
      </w:r>
      <w:proofErr w:type="spellStart"/>
      <w:r w:rsidR="005905A3" w:rsidRPr="003B7FAE">
        <w:rPr>
          <w:sz w:val="24"/>
          <w:szCs w:val="24"/>
        </w:rPr>
        <w:t>Cushman</w:t>
      </w:r>
      <w:proofErr w:type="spellEnd"/>
      <w:r w:rsidR="005905A3" w:rsidRPr="003B7FAE">
        <w:rPr>
          <w:sz w:val="24"/>
          <w:szCs w:val="24"/>
        </w:rPr>
        <w:t xml:space="preserve"> &amp; Wakefield)</w:t>
      </w:r>
      <w:r w:rsidRPr="003B7FAE">
        <w:rPr>
          <w:sz w:val="24"/>
          <w:szCs w:val="24"/>
        </w:rPr>
        <w:t xml:space="preserve">; zajmował się </w:t>
      </w:r>
      <w:r w:rsidR="005905A3" w:rsidRPr="003B7FAE">
        <w:rPr>
          <w:sz w:val="24"/>
          <w:szCs w:val="24"/>
        </w:rPr>
        <w:t>badaniami środowiska pracy dużych organizacji w Polsce, Rosji, Fin</w:t>
      </w:r>
      <w:r w:rsidR="003B7FAE">
        <w:rPr>
          <w:sz w:val="24"/>
          <w:szCs w:val="24"/>
        </w:rPr>
        <w:t>landii, Szwecji, Grecji, Turcji</w:t>
      </w:r>
      <w:r w:rsidR="005905A3" w:rsidRPr="003B7FAE">
        <w:rPr>
          <w:sz w:val="24"/>
          <w:szCs w:val="24"/>
        </w:rPr>
        <w:t xml:space="preserve"> (ponad 100 klientów, m.in. KPMG, </w:t>
      </w:r>
      <w:proofErr w:type="spellStart"/>
      <w:r w:rsidR="005905A3" w:rsidRPr="003B7FAE">
        <w:rPr>
          <w:sz w:val="24"/>
          <w:szCs w:val="24"/>
        </w:rPr>
        <w:t>Credit</w:t>
      </w:r>
      <w:proofErr w:type="spellEnd"/>
      <w:r w:rsidR="005905A3" w:rsidRPr="003B7FAE">
        <w:rPr>
          <w:sz w:val="24"/>
          <w:szCs w:val="24"/>
        </w:rPr>
        <w:t xml:space="preserve"> </w:t>
      </w:r>
      <w:proofErr w:type="spellStart"/>
      <w:r w:rsidR="005905A3" w:rsidRPr="003B7FAE">
        <w:rPr>
          <w:sz w:val="24"/>
          <w:szCs w:val="24"/>
        </w:rPr>
        <w:t>Agricole</w:t>
      </w:r>
      <w:proofErr w:type="spellEnd"/>
      <w:r w:rsidR="005905A3" w:rsidRPr="003B7FAE">
        <w:rPr>
          <w:sz w:val="24"/>
          <w:szCs w:val="24"/>
        </w:rPr>
        <w:t xml:space="preserve">, BZ WBK, Hochland, Ferrero, Orlen, Fortum, Roche, GSK). Pośród obszarów analizy i doradztwa, szczególnie w ostatnich latach i czasie pandemii </w:t>
      </w:r>
      <w:r w:rsidR="003B7FAE">
        <w:rPr>
          <w:sz w:val="24"/>
          <w:szCs w:val="24"/>
        </w:rPr>
        <w:t xml:space="preserve">w jego zainteresowaniach </w:t>
      </w:r>
      <w:r w:rsidR="005905A3" w:rsidRPr="003B7FAE">
        <w:rPr>
          <w:sz w:val="24"/>
          <w:szCs w:val="24"/>
        </w:rPr>
        <w:t xml:space="preserve">znajdowały się też kwestie pracy i komunikacji zdalnej. Od 2017 roku prowadzi jeden z największych kanałów </w:t>
      </w:r>
      <w:r w:rsidR="0002744C">
        <w:rPr>
          <w:sz w:val="24"/>
          <w:szCs w:val="24"/>
        </w:rPr>
        <w:br/>
      </w:r>
      <w:r w:rsidR="005905A3" w:rsidRPr="003B7FAE">
        <w:rPr>
          <w:sz w:val="24"/>
          <w:szCs w:val="24"/>
        </w:rPr>
        <w:t xml:space="preserve">o psychologii na polskim YouTube - Człowiek Absurdalny. </w:t>
      </w:r>
    </w:p>
    <w:p w:rsidR="00BA0DA2" w:rsidRDefault="0078122C" w:rsidP="00945CA9">
      <w:pPr>
        <w:tabs>
          <w:tab w:val="left" w:pos="5295"/>
        </w:tabs>
        <w:jc w:val="both"/>
        <w:rPr>
          <w:b/>
          <w:color w:val="44546A" w:themeColor="text2"/>
          <w:sz w:val="24"/>
          <w:szCs w:val="24"/>
        </w:rPr>
      </w:pPr>
      <w:r w:rsidRPr="003B7FAE">
        <w:rPr>
          <w:b/>
          <w:color w:val="44546A" w:themeColor="text2"/>
          <w:sz w:val="24"/>
          <w:szCs w:val="24"/>
        </w:rPr>
        <w:t>1</w:t>
      </w:r>
      <w:r w:rsidR="003B7FAE">
        <w:rPr>
          <w:b/>
          <w:color w:val="44546A" w:themeColor="text2"/>
          <w:sz w:val="24"/>
          <w:szCs w:val="24"/>
        </w:rPr>
        <w:t xml:space="preserve">3:30 – </w:t>
      </w:r>
      <w:r w:rsidRPr="003B7FAE">
        <w:rPr>
          <w:b/>
          <w:color w:val="44546A" w:themeColor="text2"/>
          <w:sz w:val="24"/>
          <w:szCs w:val="24"/>
        </w:rPr>
        <w:t>ZAKOŃCZENIE KONFER</w:t>
      </w:r>
      <w:r w:rsidR="00F83A7C" w:rsidRPr="003B7FAE">
        <w:rPr>
          <w:b/>
          <w:color w:val="44546A" w:themeColor="text2"/>
          <w:sz w:val="24"/>
          <w:szCs w:val="24"/>
        </w:rPr>
        <w:t>ENCJI</w:t>
      </w:r>
      <w:r w:rsidR="00945CA9">
        <w:rPr>
          <w:b/>
          <w:color w:val="44546A" w:themeColor="text2"/>
          <w:sz w:val="24"/>
          <w:szCs w:val="24"/>
        </w:rPr>
        <w:tab/>
      </w:r>
    </w:p>
    <w:p w:rsidR="00945CA9" w:rsidRPr="0019482B" w:rsidRDefault="00945CA9" w:rsidP="0019482B">
      <w:pPr>
        <w:jc w:val="center"/>
        <w:rPr>
          <w:sz w:val="24"/>
          <w:szCs w:val="24"/>
        </w:rPr>
      </w:pPr>
      <w:r w:rsidRPr="00945CA9">
        <w:rPr>
          <w:sz w:val="24"/>
          <w:szCs w:val="24"/>
        </w:rPr>
        <w:t xml:space="preserve">Niniejsza konferencja realizowana jest z dostosowaniem do obowiązujących zaleceń </w:t>
      </w:r>
      <w:proofErr w:type="spellStart"/>
      <w:r w:rsidRPr="00945CA9">
        <w:rPr>
          <w:sz w:val="24"/>
          <w:szCs w:val="24"/>
        </w:rPr>
        <w:t>MEiN</w:t>
      </w:r>
      <w:proofErr w:type="spellEnd"/>
      <w:r w:rsidRPr="00945CA9">
        <w:rPr>
          <w:sz w:val="24"/>
          <w:szCs w:val="24"/>
        </w:rPr>
        <w:t>, MZ oraz GIS.</w:t>
      </w:r>
    </w:p>
    <w:sectPr w:rsidR="00945CA9" w:rsidRPr="0019482B" w:rsidSect="00BA0DA2">
      <w:headerReference w:type="default" r:id="rId8"/>
      <w:footerReference w:type="default" r:id="rId9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1FA3" w:rsidRDefault="00181FA3" w:rsidP="00BA0DA2">
      <w:pPr>
        <w:spacing w:after="0" w:line="240" w:lineRule="auto"/>
      </w:pPr>
      <w:r>
        <w:separator/>
      </w:r>
    </w:p>
  </w:endnote>
  <w:endnote w:type="continuationSeparator" w:id="0">
    <w:p w:rsidR="00181FA3" w:rsidRDefault="00181FA3" w:rsidP="00BA0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15B7" w:rsidRPr="00C315B7" w:rsidRDefault="0019482B" w:rsidP="00512A52">
    <w:pPr>
      <w:pStyle w:val="Stopka"/>
      <w:rPr>
        <w:b/>
        <w:color w:val="44546A" w:themeColor="text2"/>
      </w:rPr>
    </w:pPr>
    <w:r>
      <w:rPr>
        <w:b/>
        <w:noProof/>
        <w:color w:val="44546A" w:themeColor="text2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4165600</wp:posOffset>
          </wp:positionH>
          <wp:positionV relativeFrom="paragraph">
            <wp:posOffset>-109220</wp:posOffset>
          </wp:positionV>
          <wp:extent cx="1910715" cy="54419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0715" cy="544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noProof/>
        <w:color w:val="44546A" w:themeColor="text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2047240</wp:posOffset>
          </wp:positionH>
          <wp:positionV relativeFrom="paragraph">
            <wp:posOffset>-57150</wp:posOffset>
          </wp:positionV>
          <wp:extent cx="1841500" cy="375285"/>
          <wp:effectExtent l="0" t="0" r="6350" b="5715"/>
          <wp:wrapThrough wrapText="bothSides">
            <wp:wrapPolygon edited="0">
              <wp:start x="0" y="0"/>
              <wp:lineTo x="0" y="20832"/>
              <wp:lineTo x="21451" y="20832"/>
              <wp:lineTo x="21451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1500" cy="375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color w:val="44546A" w:themeColor="text2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722630</wp:posOffset>
          </wp:positionH>
          <wp:positionV relativeFrom="paragraph">
            <wp:posOffset>-294640</wp:posOffset>
          </wp:positionV>
          <wp:extent cx="1180465" cy="875030"/>
          <wp:effectExtent l="0" t="0" r="635" b="1270"/>
          <wp:wrapThrough wrapText="bothSides">
            <wp:wrapPolygon edited="0">
              <wp:start x="0" y="0"/>
              <wp:lineTo x="0" y="21161"/>
              <wp:lineTo x="21263" y="21161"/>
              <wp:lineTo x="21263" y="0"/>
              <wp:lineTo x="0" y="0"/>
            </wp:wrapPolygon>
          </wp:wrapThrough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465" cy="875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noProof/>
        <w:color w:val="44546A" w:themeColor="text2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-261620</wp:posOffset>
          </wp:positionH>
          <wp:positionV relativeFrom="paragraph">
            <wp:posOffset>-144780</wp:posOffset>
          </wp:positionV>
          <wp:extent cx="809625" cy="554355"/>
          <wp:effectExtent l="0" t="0" r="9525" b="0"/>
          <wp:wrapThrough wrapText="bothSides">
            <wp:wrapPolygon edited="0">
              <wp:start x="0" y="0"/>
              <wp:lineTo x="0" y="20784"/>
              <wp:lineTo x="21346" y="20784"/>
              <wp:lineTo x="21346" y="0"/>
              <wp:lineTo x="0" y="0"/>
            </wp:wrapPolygon>
          </wp:wrapThrough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554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E0791">
      <w:rPr>
        <w:b/>
        <w:color w:val="44546A" w:themeColor="text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1FA3" w:rsidRDefault="00181FA3" w:rsidP="00BA0DA2">
      <w:pPr>
        <w:spacing w:after="0" w:line="240" w:lineRule="auto"/>
      </w:pPr>
      <w:r>
        <w:separator/>
      </w:r>
    </w:p>
  </w:footnote>
  <w:footnote w:type="continuationSeparator" w:id="0">
    <w:p w:rsidR="00181FA3" w:rsidRDefault="00181FA3" w:rsidP="00BA0D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0DA2" w:rsidRDefault="00BA0DA2" w:rsidP="00BA0DA2">
    <w:pPr>
      <w:pStyle w:val="Nagwek"/>
      <w:jc w:val="center"/>
    </w:pPr>
    <w:r>
      <w:rPr>
        <w:noProof/>
        <w:lang w:eastAsia="pl-PL"/>
      </w:rPr>
      <w:drawing>
        <wp:inline distT="0" distB="0" distL="0" distR="0" wp14:anchorId="03AD0E8B" wp14:editId="211397FB">
          <wp:extent cx="4345940" cy="619125"/>
          <wp:effectExtent l="0" t="0" r="0" b="9525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46488" cy="6192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A1A35"/>
    <w:multiLevelType w:val="hybridMultilevel"/>
    <w:tmpl w:val="56BCD7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52BCA"/>
    <w:multiLevelType w:val="hybridMultilevel"/>
    <w:tmpl w:val="2E001B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710BB9"/>
    <w:multiLevelType w:val="hybridMultilevel"/>
    <w:tmpl w:val="B6EAA0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65F3A"/>
    <w:multiLevelType w:val="hybridMultilevel"/>
    <w:tmpl w:val="21704D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328D0"/>
    <w:multiLevelType w:val="hybridMultilevel"/>
    <w:tmpl w:val="F76EFE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6D4254"/>
    <w:multiLevelType w:val="hybridMultilevel"/>
    <w:tmpl w:val="978C7C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A14558"/>
    <w:multiLevelType w:val="hybridMultilevel"/>
    <w:tmpl w:val="18D29520"/>
    <w:lvl w:ilvl="0" w:tplc="0415000D">
      <w:start w:val="1"/>
      <w:numFmt w:val="bullet"/>
      <w:lvlText w:val=""/>
      <w:lvlJc w:val="left"/>
      <w:pPr>
        <w:ind w:left="76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DA2"/>
    <w:rsid w:val="0002744C"/>
    <w:rsid w:val="000601FB"/>
    <w:rsid w:val="00077D29"/>
    <w:rsid w:val="00085B5E"/>
    <w:rsid w:val="000F5CE4"/>
    <w:rsid w:val="00121D4F"/>
    <w:rsid w:val="00174802"/>
    <w:rsid w:val="00181FA3"/>
    <w:rsid w:val="0019482B"/>
    <w:rsid w:val="001C63D9"/>
    <w:rsid w:val="001E7CC7"/>
    <w:rsid w:val="00217D78"/>
    <w:rsid w:val="00316D6F"/>
    <w:rsid w:val="003B7FAE"/>
    <w:rsid w:val="003C5CD2"/>
    <w:rsid w:val="003D7A63"/>
    <w:rsid w:val="004544A4"/>
    <w:rsid w:val="00477896"/>
    <w:rsid w:val="00493F6E"/>
    <w:rsid w:val="004B6DE3"/>
    <w:rsid w:val="004F320B"/>
    <w:rsid w:val="00512A52"/>
    <w:rsid w:val="00586302"/>
    <w:rsid w:val="00587516"/>
    <w:rsid w:val="005905A3"/>
    <w:rsid w:val="005B296B"/>
    <w:rsid w:val="005F645F"/>
    <w:rsid w:val="006072BE"/>
    <w:rsid w:val="00671A2D"/>
    <w:rsid w:val="007229E5"/>
    <w:rsid w:val="0078122C"/>
    <w:rsid w:val="00786593"/>
    <w:rsid w:val="00800C79"/>
    <w:rsid w:val="008158D0"/>
    <w:rsid w:val="00834A9B"/>
    <w:rsid w:val="0085360F"/>
    <w:rsid w:val="008B2251"/>
    <w:rsid w:val="008E4202"/>
    <w:rsid w:val="009279CB"/>
    <w:rsid w:val="00945CA9"/>
    <w:rsid w:val="0095390A"/>
    <w:rsid w:val="009B6EFA"/>
    <w:rsid w:val="009E0791"/>
    <w:rsid w:val="00A97F16"/>
    <w:rsid w:val="00AD4FC3"/>
    <w:rsid w:val="00AE5FCB"/>
    <w:rsid w:val="00B77E20"/>
    <w:rsid w:val="00BA0DA2"/>
    <w:rsid w:val="00BB550C"/>
    <w:rsid w:val="00BD31DA"/>
    <w:rsid w:val="00C20631"/>
    <w:rsid w:val="00C315B7"/>
    <w:rsid w:val="00CA4F96"/>
    <w:rsid w:val="00CE5D59"/>
    <w:rsid w:val="00D64AB3"/>
    <w:rsid w:val="00E459B8"/>
    <w:rsid w:val="00E575D4"/>
    <w:rsid w:val="00EA448E"/>
    <w:rsid w:val="00EC1DD2"/>
    <w:rsid w:val="00F14DA7"/>
    <w:rsid w:val="00F772AD"/>
    <w:rsid w:val="00F83A7C"/>
    <w:rsid w:val="00FA6B97"/>
    <w:rsid w:val="00FC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1FDF45D-9208-4870-A1A2-072FB79DA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0D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A0DA2"/>
  </w:style>
  <w:style w:type="paragraph" w:styleId="Stopka">
    <w:name w:val="footer"/>
    <w:basedOn w:val="Normalny"/>
    <w:link w:val="StopkaZnak"/>
    <w:uiPriority w:val="99"/>
    <w:unhideWhenUsed/>
    <w:rsid w:val="00BA0D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0DA2"/>
  </w:style>
  <w:style w:type="paragraph" w:customStyle="1" w:styleId="gmail-msobodytext">
    <w:name w:val="gmail-msobodytext"/>
    <w:basedOn w:val="Normalny"/>
    <w:rsid w:val="008E4202"/>
    <w:pPr>
      <w:spacing w:before="100" w:beforeAutospacing="1" w:after="100" w:afterAutospacing="1" w:line="240" w:lineRule="auto"/>
    </w:pPr>
    <w:rPr>
      <w:rFonts w:ascii="Calibri" w:hAnsi="Calibri" w:cs="Calibri"/>
      <w:lang w:eastAsia="pl-PL"/>
    </w:rPr>
  </w:style>
  <w:style w:type="paragraph" w:styleId="Akapitzlist">
    <w:name w:val="List Paragraph"/>
    <w:basedOn w:val="Normalny"/>
    <w:uiPriority w:val="34"/>
    <w:qFormat/>
    <w:rsid w:val="009279CB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671A2D"/>
    <w:pPr>
      <w:spacing w:before="100" w:beforeAutospacing="1" w:after="100" w:afterAutospacing="1" w:line="240" w:lineRule="auto"/>
    </w:pPr>
    <w:rPr>
      <w:rFonts w:ascii="Calibri" w:hAnsi="Calibri" w:cs="Calibri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4D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4D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3C27F-74B9-4AAA-88CD-1CF7E25B5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610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i.gontarek</dc:creator>
  <cp:keywords/>
  <dc:description/>
  <cp:lastModifiedBy>Przemek</cp:lastModifiedBy>
  <cp:revision>4</cp:revision>
  <cp:lastPrinted>2021-10-25T09:06:00Z</cp:lastPrinted>
  <dcterms:created xsi:type="dcterms:W3CDTF">2021-11-17T11:55:00Z</dcterms:created>
  <dcterms:modified xsi:type="dcterms:W3CDTF">2021-11-18T08:58:00Z</dcterms:modified>
</cp:coreProperties>
</file>